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Lux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Lux Caen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6 avenue sainte Thérèse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14440 CAEN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064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Gautier
Mathilde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Mathilde fras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juin Ouistreham</w:t>
      </w:r>
    </w:p>
    <w:p>
      <w:pPr>
        <w:pStyle w:val="pCommun"/>
      </w:pPr>
      <w:r>
        <w:rPr>
          <w:sz w:val="22"/>
          <w:szCs w:val="22"/>
          <w:u w:val="single"/>
        </w:rPr>
        <w:t xml:space="preserve">19 Juin 2025</w:t>
      </w:r>
    </w:p>
    <w:p>
      <w:pPr>
        <w:pStyle w:val="pCommun"/>
      </w:pPr>
      <w:r>
        <w:rPr/>
        <w:t xml:space="preserve">Inscrit.e.s: Mathilde FRAS</w:t>
      </w:r>
    </w:p>
    <w:p>
      <w:pPr>
        <w:pStyle w:val="pCommun"/>
      </w:pPr>
      <w:r>
        <w:rPr/>
        <w:t xml:space="preserve">Frais de restauration (1 dîner)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60 euros</w:t>
      </w:r>
    </w:p>
    <w:p>
      <w:pPr>
        <w:pStyle w:val="pCommun"/>
      </w:pPr>
      <w:r>
        <w:rPr/>
        <w:t xml:space="preserve">Après calcul, vous devez donc la somme de soixante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