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SNEIC</w:t>
      </w:r>
    </w:p>
    <w:p>
      <w:pPr>
        <w:pStyle w:val="pEntete"/>
      </w:pPr>
      <w:r>
        <w:rPr/>
        <w:t xml:space="preserve">Pour le Cinéma Le Royal</w:t>
      </w:r>
    </w:p>
    <w:p>
      <w:pPr>
        <w:pStyle w:val="pEntete"/>
      </w:pPr>
      <w:r>
        <w:rPr/>
        <w:t xml:space="preserve">12 Rue du 11 novembre</w:t>
      </w:r>
    </w:p>
    <w:p>
      <w:pPr>
        <w:pStyle w:val="pEntete"/>
      </w:pPr>
      <w:r>
        <w:rPr/>
        <w:t xml:space="preserve">14100 LISIEUX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049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